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A66770" w:rsidP="00A66770">
      <w:pPr>
        <w:jc w:val="center"/>
        <w:rPr>
          <w:b/>
          <w:sz w:val="28"/>
          <w:szCs w:val="28"/>
        </w:rPr>
      </w:pPr>
      <w:r w:rsidRPr="00A66770">
        <w:rPr>
          <w:b/>
          <w:sz w:val="28"/>
          <w:szCs w:val="28"/>
        </w:rPr>
        <w:t>City of Green Isle</w:t>
      </w:r>
    </w:p>
    <w:p w:rsidR="00A66770" w:rsidRDefault="00A66770" w:rsidP="00A66770">
      <w:pPr>
        <w:jc w:val="center"/>
        <w:rPr>
          <w:b/>
          <w:sz w:val="28"/>
          <w:szCs w:val="28"/>
        </w:rPr>
      </w:pPr>
      <w:r>
        <w:rPr>
          <w:b/>
          <w:sz w:val="28"/>
          <w:szCs w:val="28"/>
        </w:rPr>
        <w:t>City Council Meeting Minutes</w:t>
      </w:r>
    </w:p>
    <w:p w:rsidR="00A66770" w:rsidRDefault="00A66770" w:rsidP="00A66770">
      <w:pPr>
        <w:jc w:val="center"/>
        <w:rPr>
          <w:b/>
          <w:sz w:val="28"/>
          <w:szCs w:val="28"/>
        </w:rPr>
      </w:pPr>
      <w:r>
        <w:rPr>
          <w:b/>
          <w:sz w:val="28"/>
          <w:szCs w:val="28"/>
        </w:rPr>
        <w:t>Tuesday, July 28, 2015 (7 PM)</w:t>
      </w:r>
    </w:p>
    <w:p w:rsidR="00A66770" w:rsidRDefault="00A66770" w:rsidP="00A66770">
      <w:pPr>
        <w:jc w:val="center"/>
        <w:rPr>
          <w:b/>
          <w:sz w:val="28"/>
          <w:szCs w:val="28"/>
        </w:rPr>
      </w:pPr>
      <w:r>
        <w:rPr>
          <w:b/>
          <w:sz w:val="28"/>
          <w:szCs w:val="28"/>
        </w:rPr>
        <w:t>City Office Council Chambers</w:t>
      </w:r>
    </w:p>
    <w:p w:rsidR="00A66770" w:rsidRDefault="00A66770" w:rsidP="00A66770">
      <w:pPr>
        <w:jc w:val="center"/>
        <w:rPr>
          <w:b/>
          <w:sz w:val="28"/>
          <w:szCs w:val="28"/>
        </w:rPr>
      </w:pPr>
    </w:p>
    <w:p w:rsidR="00A66770" w:rsidRDefault="00A66770" w:rsidP="00A66770">
      <w:pPr>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A66770" w:rsidRDefault="00A66770" w:rsidP="00A66770">
      <w:pPr>
        <w:jc w:val="both"/>
        <w:rPr>
          <w:sz w:val="28"/>
          <w:szCs w:val="28"/>
        </w:rPr>
      </w:pPr>
    </w:p>
    <w:p w:rsidR="00A66770" w:rsidRDefault="00A66770" w:rsidP="00A66770">
      <w:pPr>
        <w:jc w:val="both"/>
        <w:rPr>
          <w:b/>
          <w:sz w:val="28"/>
          <w:szCs w:val="28"/>
          <w:u w:val="single"/>
        </w:rPr>
      </w:pPr>
      <w:r>
        <w:rPr>
          <w:b/>
          <w:sz w:val="28"/>
          <w:szCs w:val="28"/>
          <w:u w:val="single"/>
        </w:rPr>
        <w:t>Pledge of Allegiance</w:t>
      </w:r>
    </w:p>
    <w:p w:rsidR="00A66770" w:rsidRDefault="00A66770" w:rsidP="00A66770">
      <w:pPr>
        <w:jc w:val="both"/>
        <w:rPr>
          <w:b/>
          <w:sz w:val="28"/>
          <w:szCs w:val="28"/>
          <w:u w:val="single"/>
        </w:rPr>
      </w:pPr>
    </w:p>
    <w:p w:rsidR="00A66770" w:rsidRDefault="00A66770" w:rsidP="00A66770">
      <w:pPr>
        <w:jc w:val="both"/>
        <w:rPr>
          <w:sz w:val="28"/>
          <w:szCs w:val="28"/>
        </w:rPr>
      </w:pPr>
      <w:r>
        <w:rPr>
          <w:b/>
          <w:sz w:val="28"/>
          <w:szCs w:val="28"/>
          <w:u w:val="single"/>
        </w:rPr>
        <w:t>Council Members Present</w:t>
      </w:r>
      <w:r>
        <w:rPr>
          <w:sz w:val="28"/>
          <w:szCs w:val="28"/>
        </w:rPr>
        <w:t xml:space="preserve"> ZumBerge, Wentzlaff, Schauer, Harms, Oelfke</w:t>
      </w:r>
    </w:p>
    <w:p w:rsidR="00A66770" w:rsidRDefault="00A66770" w:rsidP="00A66770">
      <w:pPr>
        <w:jc w:val="both"/>
        <w:rPr>
          <w:sz w:val="28"/>
          <w:szCs w:val="28"/>
        </w:rPr>
      </w:pPr>
    </w:p>
    <w:p w:rsidR="00A66770" w:rsidRDefault="00A66770" w:rsidP="00A66770">
      <w:pPr>
        <w:jc w:val="both"/>
        <w:rPr>
          <w:sz w:val="28"/>
          <w:szCs w:val="28"/>
        </w:rPr>
      </w:pPr>
      <w:r>
        <w:rPr>
          <w:b/>
          <w:sz w:val="28"/>
          <w:szCs w:val="28"/>
          <w:u w:val="single"/>
        </w:rPr>
        <w:t>Council Members Absent</w:t>
      </w:r>
      <w:r>
        <w:rPr>
          <w:sz w:val="28"/>
          <w:szCs w:val="28"/>
        </w:rPr>
        <w:t xml:space="preserve">  none</w:t>
      </w:r>
    </w:p>
    <w:p w:rsidR="00A66770" w:rsidRDefault="00A66770" w:rsidP="00A66770">
      <w:pPr>
        <w:jc w:val="both"/>
        <w:rPr>
          <w:sz w:val="28"/>
          <w:szCs w:val="28"/>
        </w:rPr>
      </w:pPr>
    </w:p>
    <w:p w:rsidR="00A66770" w:rsidRDefault="00A66770" w:rsidP="00A66770">
      <w:pPr>
        <w:jc w:val="both"/>
        <w:rPr>
          <w:sz w:val="28"/>
          <w:szCs w:val="28"/>
        </w:rPr>
      </w:pPr>
      <w:r>
        <w:rPr>
          <w:b/>
          <w:sz w:val="28"/>
          <w:szCs w:val="28"/>
          <w:u w:val="single"/>
        </w:rPr>
        <w:t>Staff Present</w:t>
      </w:r>
      <w:r>
        <w:rPr>
          <w:sz w:val="28"/>
          <w:szCs w:val="28"/>
        </w:rPr>
        <w:t xml:space="preserve">  City Clerk Panning</w:t>
      </w:r>
    </w:p>
    <w:p w:rsidR="00A66770" w:rsidRDefault="00A66770" w:rsidP="00A66770">
      <w:pPr>
        <w:jc w:val="both"/>
        <w:rPr>
          <w:sz w:val="28"/>
          <w:szCs w:val="28"/>
        </w:rPr>
      </w:pPr>
    </w:p>
    <w:p w:rsidR="00A66770" w:rsidRDefault="00A66770" w:rsidP="00A66770">
      <w:pPr>
        <w:jc w:val="both"/>
        <w:rPr>
          <w:sz w:val="28"/>
          <w:szCs w:val="28"/>
        </w:rPr>
      </w:pPr>
      <w:r>
        <w:rPr>
          <w:b/>
          <w:sz w:val="28"/>
          <w:szCs w:val="28"/>
          <w:u w:val="single"/>
        </w:rPr>
        <w:t>Others Present</w:t>
      </w:r>
      <w:r>
        <w:rPr>
          <w:sz w:val="28"/>
          <w:szCs w:val="28"/>
        </w:rPr>
        <w:t xml:space="preserve">  Sarah Rathlisberger &amp; Victoria Holthaus both from AEM Financial</w:t>
      </w:r>
    </w:p>
    <w:p w:rsidR="00A66770" w:rsidRDefault="00A66770" w:rsidP="00A66770">
      <w:pPr>
        <w:jc w:val="both"/>
        <w:rPr>
          <w:sz w:val="28"/>
          <w:szCs w:val="28"/>
        </w:rPr>
      </w:pPr>
    </w:p>
    <w:p w:rsidR="00A66770" w:rsidRDefault="00A66770" w:rsidP="00A66770">
      <w:pPr>
        <w:jc w:val="both"/>
        <w:rPr>
          <w:sz w:val="28"/>
          <w:szCs w:val="28"/>
        </w:rPr>
      </w:pPr>
      <w:r>
        <w:rPr>
          <w:b/>
          <w:sz w:val="28"/>
          <w:szCs w:val="28"/>
          <w:u w:val="single"/>
        </w:rPr>
        <w:t>Public Comment Period</w:t>
      </w:r>
      <w:r>
        <w:rPr>
          <w:sz w:val="28"/>
          <w:szCs w:val="28"/>
        </w:rPr>
        <w:t xml:space="preserve">  none</w:t>
      </w:r>
    </w:p>
    <w:p w:rsidR="00A66770" w:rsidRDefault="00A66770" w:rsidP="00A66770">
      <w:pPr>
        <w:jc w:val="both"/>
        <w:rPr>
          <w:sz w:val="28"/>
          <w:szCs w:val="28"/>
        </w:rPr>
      </w:pPr>
    </w:p>
    <w:p w:rsidR="00A66770" w:rsidRDefault="00A66770" w:rsidP="00A66770">
      <w:pPr>
        <w:jc w:val="both"/>
        <w:rPr>
          <w:sz w:val="28"/>
          <w:szCs w:val="28"/>
        </w:rPr>
      </w:pPr>
      <w:r>
        <w:rPr>
          <w:b/>
          <w:sz w:val="28"/>
          <w:szCs w:val="28"/>
          <w:u w:val="single"/>
        </w:rPr>
        <w:t>Approval of the Agenda</w:t>
      </w:r>
      <w:r>
        <w:rPr>
          <w:sz w:val="28"/>
          <w:szCs w:val="28"/>
        </w:rPr>
        <w:t xml:space="preserve"> Clerk Panning &amp; Wentzlaff asked to be added. Panning als</w:t>
      </w:r>
      <w:r w:rsidR="00A47775">
        <w:rPr>
          <w:sz w:val="28"/>
          <w:szCs w:val="28"/>
        </w:rPr>
        <w:t>o stated that Sarah &amp; Victoria s</w:t>
      </w:r>
      <w:r>
        <w:rPr>
          <w:sz w:val="28"/>
          <w:szCs w:val="28"/>
        </w:rPr>
        <w:t>hould be added</w:t>
      </w:r>
      <w:r w:rsidR="00A47775">
        <w:rPr>
          <w:sz w:val="28"/>
          <w:szCs w:val="28"/>
        </w:rPr>
        <w:t xml:space="preserve"> to the Agenda.</w:t>
      </w:r>
    </w:p>
    <w:p w:rsidR="00A47775" w:rsidRDefault="00A47775" w:rsidP="00A66770">
      <w:pPr>
        <w:jc w:val="both"/>
        <w:rPr>
          <w:sz w:val="28"/>
          <w:szCs w:val="28"/>
        </w:rPr>
      </w:pPr>
    </w:p>
    <w:p w:rsidR="00A47775" w:rsidRDefault="00A47775" w:rsidP="00A66770">
      <w:pPr>
        <w:jc w:val="both"/>
        <w:rPr>
          <w:b/>
          <w:sz w:val="28"/>
          <w:szCs w:val="28"/>
          <w:u w:val="single"/>
        </w:rPr>
      </w:pPr>
      <w:r>
        <w:rPr>
          <w:b/>
          <w:sz w:val="28"/>
          <w:szCs w:val="28"/>
          <w:u w:val="single"/>
        </w:rPr>
        <w:t>Motion made by Wentzlaff &amp; seconded by ZumBerge to approve the Agenda with the additions. Motion carried 5/0.</w:t>
      </w:r>
    </w:p>
    <w:p w:rsidR="00A47775" w:rsidRDefault="00A47775" w:rsidP="00A66770">
      <w:pPr>
        <w:jc w:val="both"/>
        <w:rPr>
          <w:b/>
          <w:sz w:val="28"/>
          <w:szCs w:val="28"/>
          <w:u w:val="single"/>
        </w:rPr>
      </w:pPr>
    </w:p>
    <w:p w:rsidR="00A47775" w:rsidRDefault="00A47775" w:rsidP="00A66770">
      <w:pPr>
        <w:jc w:val="both"/>
        <w:rPr>
          <w:b/>
          <w:sz w:val="28"/>
          <w:szCs w:val="28"/>
          <w:u w:val="single"/>
        </w:rPr>
      </w:pPr>
      <w:r>
        <w:rPr>
          <w:b/>
          <w:sz w:val="28"/>
          <w:szCs w:val="28"/>
          <w:u w:val="single"/>
        </w:rPr>
        <w:t>Approval of the Consent Agenda</w:t>
      </w:r>
    </w:p>
    <w:p w:rsidR="00A47775" w:rsidRDefault="00A47775" w:rsidP="00A47775">
      <w:pPr>
        <w:pStyle w:val="ListParagraph"/>
        <w:numPr>
          <w:ilvl w:val="0"/>
          <w:numId w:val="1"/>
        </w:numPr>
        <w:jc w:val="both"/>
        <w:rPr>
          <w:b/>
          <w:sz w:val="28"/>
          <w:szCs w:val="28"/>
          <w:u w:val="single"/>
        </w:rPr>
      </w:pPr>
      <w:r>
        <w:rPr>
          <w:b/>
          <w:sz w:val="28"/>
          <w:szCs w:val="28"/>
          <w:u w:val="single"/>
        </w:rPr>
        <w:t>Approval of the minutes from July 14, 2015.</w:t>
      </w:r>
    </w:p>
    <w:p w:rsidR="00A47775" w:rsidRDefault="00A47775" w:rsidP="00A47775">
      <w:pPr>
        <w:pStyle w:val="ListParagraph"/>
        <w:numPr>
          <w:ilvl w:val="0"/>
          <w:numId w:val="1"/>
        </w:numPr>
        <w:jc w:val="both"/>
        <w:rPr>
          <w:b/>
          <w:sz w:val="28"/>
          <w:szCs w:val="28"/>
          <w:u w:val="single"/>
        </w:rPr>
      </w:pPr>
      <w:r>
        <w:rPr>
          <w:b/>
          <w:sz w:val="28"/>
          <w:szCs w:val="28"/>
          <w:u w:val="single"/>
        </w:rPr>
        <w:t>Approval of the claims for July 28, 2015 totalling $16,025.47</w:t>
      </w:r>
    </w:p>
    <w:p w:rsidR="00A47775" w:rsidRDefault="00A47775" w:rsidP="00A47775">
      <w:pPr>
        <w:jc w:val="both"/>
        <w:rPr>
          <w:b/>
          <w:sz w:val="28"/>
          <w:szCs w:val="28"/>
          <w:u w:val="single"/>
        </w:rPr>
      </w:pPr>
    </w:p>
    <w:p w:rsidR="00A47775" w:rsidRDefault="00A47775" w:rsidP="00A47775">
      <w:pPr>
        <w:jc w:val="both"/>
        <w:rPr>
          <w:b/>
          <w:sz w:val="28"/>
          <w:szCs w:val="28"/>
          <w:u w:val="single"/>
        </w:rPr>
      </w:pPr>
      <w:r>
        <w:rPr>
          <w:b/>
          <w:sz w:val="28"/>
          <w:szCs w:val="28"/>
          <w:u w:val="single"/>
        </w:rPr>
        <w:t>Motion made by ZumBerge &amp; seconded by Schauer to approve the Consent Agenda. Motion carried 5/0.</w:t>
      </w:r>
    </w:p>
    <w:p w:rsidR="00A47775" w:rsidRDefault="00A47775" w:rsidP="00A47775">
      <w:pPr>
        <w:jc w:val="both"/>
        <w:rPr>
          <w:b/>
          <w:sz w:val="28"/>
          <w:szCs w:val="28"/>
          <w:u w:val="single"/>
        </w:rPr>
      </w:pPr>
    </w:p>
    <w:p w:rsidR="00A47775" w:rsidRPr="00B514FF" w:rsidRDefault="00A47775" w:rsidP="00A47775">
      <w:pPr>
        <w:jc w:val="both"/>
        <w:rPr>
          <w:sz w:val="28"/>
          <w:szCs w:val="28"/>
        </w:rPr>
      </w:pPr>
      <w:r>
        <w:rPr>
          <w:b/>
          <w:sz w:val="28"/>
          <w:szCs w:val="28"/>
          <w:u w:val="single"/>
        </w:rPr>
        <w:t>Sarah Rat</w:t>
      </w:r>
      <w:r w:rsidR="00B514FF">
        <w:rPr>
          <w:b/>
          <w:sz w:val="28"/>
          <w:szCs w:val="28"/>
          <w:u w:val="single"/>
        </w:rPr>
        <w:t>hlisberger &amp; Victoria Holthaus (AEM) 2</w:t>
      </w:r>
      <w:r w:rsidR="00B514FF" w:rsidRPr="00B514FF">
        <w:rPr>
          <w:b/>
          <w:sz w:val="28"/>
          <w:szCs w:val="28"/>
          <w:u w:val="single"/>
          <w:vertAlign w:val="superscript"/>
        </w:rPr>
        <w:t>nd</w:t>
      </w:r>
      <w:r w:rsidR="00B514FF">
        <w:rPr>
          <w:b/>
          <w:sz w:val="28"/>
          <w:szCs w:val="28"/>
          <w:u w:val="single"/>
        </w:rPr>
        <w:t xml:space="preserve"> quarter report </w:t>
      </w:r>
      <w:r w:rsidR="00B514FF">
        <w:rPr>
          <w:sz w:val="28"/>
          <w:szCs w:val="28"/>
        </w:rPr>
        <w:t>Sarah went over the 2</w:t>
      </w:r>
      <w:r w:rsidR="00B514FF" w:rsidRPr="00B514FF">
        <w:rPr>
          <w:sz w:val="28"/>
          <w:szCs w:val="28"/>
          <w:vertAlign w:val="superscript"/>
        </w:rPr>
        <w:t>nd</w:t>
      </w:r>
      <w:r w:rsidR="00B514FF">
        <w:rPr>
          <w:sz w:val="28"/>
          <w:szCs w:val="28"/>
        </w:rPr>
        <w:t xml:space="preserve"> quarter report in detail and indicated that we are doing well. </w:t>
      </w:r>
    </w:p>
    <w:p w:rsidR="00A47775" w:rsidRDefault="00A47775" w:rsidP="00A47775">
      <w:pPr>
        <w:jc w:val="both"/>
        <w:rPr>
          <w:b/>
          <w:sz w:val="28"/>
          <w:szCs w:val="28"/>
          <w:u w:val="single"/>
        </w:rPr>
      </w:pPr>
    </w:p>
    <w:p w:rsidR="00D8686D" w:rsidRDefault="00D8686D" w:rsidP="00A47775">
      <w:pPr>
        <w:jc w:val="both"/>
        <w:rPr>
          <w:sz w:val="28"/>
          <w:szCs w:val="28"/>
        </w:rPr>
      </w:pPr>
      <w:r>
        <w:rPr>
          <w:sz w:val="28"/>
          <w:szCs w:val="28"/>
        </w:rPr>
        <w:lastRenderedPageBreak/>
        <w:t>Sarah also advised that</w:t>
      </w:r>
      <w:r w:rsidR="007F435C">
        <w:rPr>
          <w:sz w:val="28"/>
          <w:szCs w:val="28"/>
        </w:rPr>
        <w:t xml:space="preserve"> a company approached her and asked if they could use Green Isle as a sort of reference to refinance some conduit bonds. The City did this in 2007 and did receive substantial compensation. Sarah said that we may be one of several cities in the running so it becomes a matter of which city asks for the least points (compensation). Sarah suggested that we offer them the use of our city for 45 points and would go as low as 40 points. She also stressed that in no way is the city of Green Isle on t</w:t>
      </w:r>
      <w:r w:rsidR="00624F82">
        <w:rPr>
          <w:sz w:val="28"/>
          <w:szCs w:val="28"/>
        </w:rPr>
        <w:t>he hook for any dollars if a default occurs.</w:t>
      </w:r>
      <w:r w:rsidR="007F435C">
        <w:rPr>
          <w:sz w:val="28"/>
          <w:szCs w:val="28"/>
        </w:rPr>
        <w:t xml:space="preserve"> If the company would choose Green Isle to work with we then would need to have a Resolution to cover these actions.</w:t>
      </w:r>
    </w:p>
    <w:p w:rsidR="007F435C" w:rsidRDefault="007F435C" w:rsidP="00A47775">
      <w:pPr>
        <w:jc w:val="both"/>
        <w:rPr>
          <w:sz w:val="28"/>
          <w:szCs w:val="28"/>
        </w:rPr>
      </w:pPr>
    </w:p>
    <w:p w:rsidR="007F435C" w:rsidRDefault="007F435C" w:rsidP="00A47775">
      <w:pPr>
        <w:jc w:val="both"/>
        <w:rPr>
          <w:b/>
          <w:sz w:val="28"/>
          <w:szCs w:val="28"/>
          <w:u w:val="single"/>
        </w:rPr>
      </w:pPr>
      <w:r>
        <w:rPr>
          <w:b/>
          <w:sz w:val="28"/>
          <w:szCs w:val="28"/>
          <w:u w:val="single"/>
        </w:rPr>
        <w:t>Motion made by Oelfke &amp; Schauer to have Sarah work with the company offering them the use of Green Isle starting at 45 points and going as low as 40 points if needed. Motion passed 5/0.</w:t>
      </w:r>
    </w:p>
    <w:p w:rsidR="00624F82" w:rsidRDefault="00624F82" w:rsidP="00A47775">
      <w:pPr>
        <w:jc w:val="both"/>
        <w:rPr>
          <w:b/>
          <w:sz w:val="28"/>
          <w:szCs w:val="28"/>
          <w:u w:val="single"/>
        </w:rPr>
      </w:pPr>
    </w:p>
    <w:p w:rsidR="00055827" w:rsidRDefault="00055827" w:rsidP="00A47775">
      <w:pPr>
        <w:jc w:val="both"/>
        <w:rPr>
          <w:sz w:val="28"/>
          <w:szCs w:val="28"/>
        </w:rPr>
      </w:pPr>
      <w:r>
        <w:rPr>
          <w:b/>
          <w:sz w:val="28"/>
          <w:szCs w:val="28"/>
          <w:u w:val="single"/>
        </w:rPr>
        <w:t>Shed at 430 Main</w:t>
      </w:r>
      <w:r>
        <w:rPr>
          <w:sz w:val="28"/>
          <w:szCs w:val="28"/>
        </w:rPr>
        <w:t xml:space="preserve"> Clerk Panning advised that Haslip emailed a form that Grimm needs to complete and Grimm now has that form. Panning also stated that Grimm gave him a drawing showing the set backs on all 4 sides of his property. When  Grimm returns the completed form to the City, Panning will then immediately email it to Haslip and will submit all the information to  Cynthia Smith-Strack.</w:t>
      </w:r>
    </w:p>
    <w:p w:rsidR="00055827" w:rsidRDefault="00055827" w:rsidP="00A47775">
      <w:pPr>
        <w:jc w:val="both"/>
        <w:rPr>
          <w:sz w:val="28"/>
          <w:szCs w:val="28"/>
        </w:rPr>
      </w:pPr>
    </w:p>
    <w:p w:rsidR="00055827" w:rsidRDefault="00055827" w:rsidP="00A47775">
      <w:pPr>
        <w:jc w:val="both"/>
        <w:rPr>
          <w:sz w:val="28"/>
          <w:szCs w:val="28"/>
        </w:rPr>
      </w:pPr>
      <w:r>
        <w:rPr>
          <w:b/>
          <w:sz w:val="28"/>
          <w:szCs w:val="28"/>
          <w:u w:val="single"/>
        </w:rPr>
        <w:t>Work at 4</w:t>
      </w:r>
      <w:r w:rsidRPr="00055827">
        <w:rPr>
          <w:b/>
          <w:sz w:val="28"/>
          <w:szCs w:val="28"/>
          <w:u w:val="single"/>
          <w:vertAlign w:val="superscript"/>
        </w:rPr>
        <w:t>th</w:t>
      </w:r>
      <w:r>
        <w:rPr>
          <w:b/>
          <w:sz w:val="28"/>
          <w:szCs w:val="28"/>
          <w:u w:val="single"/>
        </w:rPr>
        <w:t xml:space="preserve"> Street &amp; County Rd. 11</w:t>
      </w:r>
      <w:r>
        <w:rPr>
          <w:sz w:val="28"/>
          <w:szCs w:val="28"/>
        </w:rPr>
        <w:t xml:space="preserve"> Panning advised that the work is now complete and now the curb and asphalt on County road 11 needs to be replaced.</w:t>
      </w:r>
      <w:r w:rsidR="0071525C">
        <w:rPr>
          <w:sz w:val="28"/>
          <w:szCs w:val="28"/>
        </w:rPr>
        <w:t xml:space="preserve"> When Wentzlaff completes the curb work he then will contact Mueller &amp; Sons to repair the road.</w:t>
      </w:r>
    </w:p>
    <w:p w:rsidR="0071525C" w:rsidRDefault="0071525C" w:rsidP="00A47775">
      <w:pPr>
        <w:jc w:val="both"/>
        <w:rPr>
          <w:sz w:val="28"/>
          <w:szCs w:val="28"/>
        </w:rPr>
      </w:pPr>
    </w:p>
    <w:p w:rsidR="0071525C" w:rsidRDefault="0071525C" w:rsidP="00A47775">
      <w:pPr>
        <w:jc w:val="both"/>
        <w:rPr>
          <w:sz w:val="28"/>
          <w:szCs w:val="28"/>
        </w:rPr>
      </w:pPr>
      <w:r>
        <w:rPr>
          <w:b/>
          <w:sz w:val="28"/>
          <w:szCs w:val="28"/>
          <w:u w:val="single"/>
        </w:rPr>
        <w:t>Water heater at the Lion’s Park</w:t>
      </w:r>
      <w:r>
        <w:rPr>
          <w:sz w:val="28"/>
          <w:szCs w:val="28"/>
        </w:rPr>
        <w:t xml:space="preserve"> Panning said that he contacted Jim Schuft and asked for a proposal on the purchase and installation of a 20 gal. water heater at the pavillion in the Park. Sue Vos stated that the Lion’s approved this move at a recent meeting.</w:t>
      </w:r>
    </w:p>
    <w:p w:rsidR="0071525C" w:rsidRDefault="0071525C" w:rsidP="00A47775">
      <w:pPr>
        <w:jc w:val="both"/>
        <w:rPr>
          <w:sz w:val="28"/>
          <w:szCs w:val="28"/>
        </w:rPr>
      </w:pPr>
    </w:p>
    <w:p w:rsidR="0071525C" w:rsidRDefault="0071525C" w:rsidP="00A47775">
      <w:pPr>
        <w:jc w:val="both"/>
        <w:rPr>
          <w:sz w:val="28"/>
          <w:szCs w:val="28"/>
        </w:rPr>
      </w:pPr>
      <w:r>
        <w:rPr>
          <w:b/>
          <w:sz w:val="28"/>
          <w:szCs w:val="28"/>
          <w:u w:val="single"/>
        </w:rPr>
        <w:t>Council—other matters</w:t>
      </w:r>
      <w:r w:rsidR="0062785E">
        <w:rPr>
          <w:sz w:val="28"/>
          <w:szCs w:val="28"/>
        </w:rPr>
        <w:t xml:space="preserve"> Panning said that the new owner of the 350 McGrann Street property </w:t>
      </w:r>
      <w:r w:rsidR="00326E1B">
        <w:rPr>
          <w:sz w:val="28"/>
          <w:szCs w:val="28"/>
        </w:rPr>
        <w:t>wanted his water shutoff at the curb but when People Service attempted to do that they found a root in the pipe preventing the tool from getting to the shutoff. After some discussion it was decided to have Panning check to see how effective the freezing of the pipe prior to the valve would be and the other option would be to dig up the dirt to the level of the root and then replace that pipe up to the surface.</w:t>
      </w:r>
    </w:p>
    <w:p w:rsidR="00326E1B" w:rsidRDefault="00326E1B" w:rsidP="00A47775">
      <w:pPr>
        <w:jc w:val="both"/>
        <w:rPr>
          <w:sz w:val="28"/>
          <w:szCs w:val="28"/>
        </w:rPr>
      </w:pPr>
    </w:p>
    <w:p w:rsidR="00326E1B" w:rsidRDefault="00326E1B" w:rsidP="00A47775">
      <w:pPr>
        <w:jc w:val="both"/>
        <w:rPr>
          <w:sz w:val="28"/>
          <w:szCs w:val="28"/>
        </w:rPr>
      </w:pPr>
    </w:p>
    <w:p w:rsidR="00326E1B" w:rsidRDefault="00326E1B" w:rsidP="00A47775">
      <w:pPr>
        <w:jc w:val="both"/>
        <w:rPr>
          <w:b/>
          <w:sz w:val="28"/>
          <w:szCs w:val="28"/>
          <w:u w:val="single"/>
        </w:rPr>
      </w:pPr>
      <w:r>
        <w:rPr>
          <w:b/>
          <w:sz w:val="28"/>
          <w:szCs w:val="28"/>
          <w:u w:val="single"/>
        </w:rPr>
        <w:t>Motion made by Harms &amp; seconded by Oelfke to adjourn at 7:45 PM. Motion carried 5/0.</w:t>
      </w:r>
    </w:p>
    <w:p w:rsidR="00326E1B" w:rsidRDefault="00326E1B" w:rsidP="00A47775">
      <w:pPr>
        <w:jc w:val="both"/>
        <w:rPr>
          <w:b/>
          <w:sz w:val="28"/>
          <w:szCs w:val="28"/>
          <w:u w:val="single"/>
        </w:rPr>
      </w:pPr>
    </w:p>
    <w:p w:rsidR="00326E1B" w:rsidRDefault="00326E1B" w:rsidP="00A47775">
      <w:pPr>
        <w:jc w:val="both"/>
        <w:rPr>
          <w:b/>
          <w:sz w:val="28"/>
          <w:szCs w:val="28"/>
          <w:u w:val="single"/>
        </w:rPr>
      </w:pPr>
    </w:p>
    <w:p w:rsidR="00326E1B" w:rsidRPr="00326E1B" w:rsidRDefault="00326E1B" w:rsidP="00A47775">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26E1B">
        <w:rPr>
          <w:b/>
          <w:sz w:val="28"/>
          <w:szCs w:val="28"/>
        </w:rPr>
        <w:t>ATTEST</w:t>
      </w:r>
    </w:p>
    <w:p w:rsidR="00326E1B" w:rsidRDefault="00326E1B" w:rsidP="00A47775">
      <w:pPr>
        <w:jc w:val="both"/>
        <w:rPr>
          <w:sz w:val="28"/>
          <w:szCs w:val="28"/>
        </w:rPr>
      </w:pPr>
    </w:p>
    <w:p w:rsidR="00326E1B" w:rsidRPr="00326E1B" w:rsidRDefault="00326E1B" w:rsidP="00A47775">
      <w:pPr>
        <w:jc w:val="both"/>
        <w:rPr>
          <w:b/>
          <w:sz w:val="28"/>
          <w:szCs w:val="28"/>
        </w:rPr>
      </w:pPr>
      <w:r w:rsidRPr="00326E1B">
        <w:rPr>
          <w:b/>
          <w:sz w:val="28"/>
          <w:szCs w:val="28"/>
        </w:rPr>
        <w:t>___________________________</w:t>
      </w:r>
      <w:r w:rsidRPr="00326E1B">
        <w:rPr>
          <w:b/>
          <w:sz w:val="28"/>
          <w:szCs w:val="28"/>
        </w:rPr>
        <w:tab/>
      </w:r>
      <w:r w:rsidRPr="00326E1B">
        <w:rPr>
          <w:b/>
          <w:sz w:val="28"/>
          <w:szCs w:val="28"/>
        </w:rPr>
        <w:tab/>
        <w:t>__________________________</w:t>
      </w:r>
    </w:p>
    <w:p w:rsidR="00624F82" w:rsidRPr="00326E1B" w:rsidRDefault="00326E1B" w:rsidP="00A47775">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7F435C" w:rsidRDefault="007F435C" w:rsidP="00A47775">
      <w:pPr>
        <w:jc w:val="both"/>
        <w:rPr>
          <w:b/>
          <w:sz w:val="28"/>
          <w:szCs w:val="28"/>
          <w:u w:val="single"/>
        </w:rPr>
      </w:pPr>
    </w:p>
    <w:p w:rsidR="007F435C" w:rsidRPr="007F435C" w:rsidRDefault="007F435C" w:rsidP="00A47775">
      <w:pPr>
        <w:jc w:val="both"/>
        <w:rPr>
          <w:b/>
          <w:sz w:val="28"/>
          <w:szCs w:val="28"/>
          <w:u w:val="single"/>
        </w:rPr>
      </w:pPr>
    </w:p>
    <w:p w:rsidR="00A47775" w:rsidRPr="00A47775" w:rsidRDefault="00A47775" w:rsidP="00A47775">
      <w:pPr>
        <w:jc w:val="both"/>
        <w:rPr>
          <w:b/>
          <w:sz w:val="28"/>
          <w:szCs w:val="28"/>
          <w:u w:val="single"/>
        </w:rPr>
      </w:pPr>
    </w:p>
    <w:p w:rsidR="00A66770" w:rsidRDefault="00A66770" w:rsidP="00A66770">
      <w:pPr>
        <w:jc w:val="both"/>
        <w:rPr>
          <w:sz w:val="28"/>
          <w:szCs w:val="28"/>
        </w:rPr>
      </w:pPr>
    </w:p>
    <w:p w:rsidR="00A66770" w:rsidRPr="00A66770" w:rsidRDefault="00A66770" w:rsidP="00A66770">
      <w:pPr>
        <w:jc w:val="both"/>
        <w:rPr>
          <w:sz w:val="28"/>
          <w:szCs w:val="28"/>
        </w:rPr>
      </w:pPr>
    </w:p>
    <w:p w:rsidR="00A66770" w:rsidRPr="00A66770" w:rsidRDefault="00A66770" w:rsidP="00A66770">
      <w:pPr>
        <w:jc w:val="center"/>
        <w:rPr>
          <w:sz w:val="28"/>
          <w:szCs w:val="28"/>
        </w:rPr>
      </w:pPr>
    </w:p>
    <w:sectPr w:rsidR="00A66770" w:rsidRPr="00A66770" w:rsidSect="000754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C9" w:rsidRDefault="009657C9" w:rsidP="007F435C">
      <w:r>
        <w:separator/>
      </w:r>
    </w:p>
  </w:endnote>
  <w:endnote w:type="continuationSeparator" w:id="1">
    <w:p w:rsidR="009657C9" w:rsidRDefault="009657C9" w:rsidP="007F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C9" w:rsidRDefault="009657C9" w:rsidP="007F435C">
      <w:r>
        <w:separator/>
      </w:r>
    </w:p>
  </w:footnote>
  <w:footnote w:type="continuationSeparator" w:id="1">
    <w:p w:rsidR="009657C9" w:rsidRDefault="009657C9" w:rsidP="007F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16DF"/>
    <w:multiLevelType w:val="hybridMultilevel"/>
    <w:tmpl w:val="CC5A516E"/>
    <w:lvl w:ilvl="0" w:tplc="ACC21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6770"/>
    <w:rsid w:val="000134E5"/>
    <w:rsid w:val="00055827"/>
    <w:rsid w:val="00075488"/>
    <w:rsid w:val="002327AC"/>
    <w:rsid w:val="002A681C"/>
    <w:rsid w:val="00326E1B"/>
    <w:rsid w:val="00624F82"/>
    <w:rsid w:val="0062785E"/>
    <w:rsid w:val="00633308"/>
    <w:rsid w:val="00647627"/>
    <w:rsid w:val="0071525C"/>
    <w:rsid w:val="007F435C"/>
    <w:rsid w:val="00881F06"/>
    <w:rsid w:val="008F0528"/>
    <w:rsid w:val="009657C9"/>
    <w:rsid w:val="009C3570"/>
    <w:rsid w:val="00A47775"/>
    <w:rsid w:val="00A66770"/>
    <w:rsid w:val="00AE3931"/>
    <w:rsid w:val="00B514FF"/>
    <w:rsid w:val="00D86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75"/>
    <w:pPr>
      <w:ind w:left="720"/>
      <w:contextualSpacing/>
    </w:pPr>
  </w:style>
  <w:style w:type="paragraph" w:styleId="EndnoteText">
    <w:name w:val="endnote text"/>
    <w:basedOn w:val="Normal"/>
    <w:link w:val="EndnoteTextChar"/>
    <w:uiPriority w:val="99"/>
    <w:semiHidden/>
    <w:unhideWhenUsed/>
    <w:rsid w:val="007F435C"/>
    <w:rPr>
      <w:sz w:val="20"/>
      <w:szCs w:val="20"/>
    </w:rPr>
  </w:style>
  <w:style w:type="character" w:customStyle="1" w:styleId="EndnoteTextChar">
    <w:name w:val="Endnote Text Char"/>
    <w:basedOn w:val="DefaultParagraphFont"/>
    <w:link w:val="EndnoteText"/>
    <w:uiPriority w:val="99"/>
    <w:semiHidden/>
    <w:rsid w:val="007F435C"/>
    <w:rPr>
      <w:sz w:val="20"/>
      <w:szCs w:val="20"/>
    </w:rPr>
  </w:style>
  <w:style w:type="character" w:styleId="EndnoteReference">
    <w:name w:val="endnote reference"/>
    <w:basedOn w:val="DefaultParagraphFont"/>
    <w:uiPriority w:val="99"/>
    <w:semiHidden/>
    <w:unhideWhenUsed/>
    <w:rsid w:val="007F43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82A9-0513-4CFC-BD67-571480C9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2015-07-30T17:31:00Z</dcterms:created>
  <dcterms:modified xsi:type="dcterms:W3CDTF">2015-07-30T20:34:00Z</dcterms:modified>
</cp:coreProperties>
</file>